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22354" w14:textId="03D5F566" w:rsidR="005D76AE" w:rsidRPr="00FA5473" w:rsidRDefault="00523A7B">
      <w:pPr>
        <w:rPr>
          <w:b/>
          <w:bCs/>
        </w:rPr>
      </w:pPr>
      <w:r>
        <w:rPr>
          <w:b/>
          <w:bCs/>
          <w:noProof/>
        </w:rPr>
        <w:drawing>
          <wp:anchor distT="0" distB="0" distL="114300" distR="114300" simplePos="0" relativeHeight="251658241" behindDoc="0" locked="0" layoutInCell="1" allowOverlap="1" wp14:anchorId="1A0CC8C7" wp14:editId="4383B885">
            <wp:simplePos x="0" y="0"/>
            <wp:positionH relativeFrom="margin">
              <wp:align>left</wp:align>
            </wp:positionH>
            <wp:positionV relativeFrom="paragraph">
              <wp:posOffset>247650</wp:posOffset>
            </wp:positionV>
            <wp:extent cx="2032000" cy="1314450"/>
            <wp:effectExtent l="0" t="0" r="6350" b="0"/>
            <wp:wrapThrough wrapText="bothSides">
              <wp:wrapPolygon edited="0">
                <wp:start x="0" y="0"/>
                <wp:lineTo x="0" y="21287"/>
                <wp:lineTo x="21465" y="21287"/>
                <wp:lineTo x="21465" y="0"/>
                <wp:lineTo x="0" y="0"/>
              </wp:wrapPolygon>
            </wp:wrapThrough>
            <wp:docPr id="2144751636" name="Picture 2" descr="A person leaning on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751636" name="Picture 2" descr="A person leaning on a fenc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32000" cy="1314450"/>
                    </a:xfrm>
                    <a:prstGeom prst="rect">
                      <a:avLst/>
                    </a:prstGeom>
                  </pic:spPr>
                </pic:pic>
              </a:graphicData>
            </a:graphic>
            <wp14:sizeRelH relativeFrom="margin">
              <wp14:pctWidth>0</wp14:pctWidth>
            </wp14:sizeRelH>
            <wp14:sizeRelV relativeFrom="margin">
              <wp14:pctHeight>0</wp14:pctHeight>
            </wp14:sizeRelV>
          </wp:anchor>
        </w:drawing>
      </w:r>
      <w:r>
        <w:rPr>
          <w:b/>
          <w:bCs/>
          <w:noProof/>
        </w:rPr>
        <w:drawing>
          <wp:anchor distT="0" distB="0" distL="114300" distR="114300" simplePos="0" relativeHeight="251658240" behindDoc="0" locked="0" layoutInCell="1" allowOverlap="1" wp14:anchorId="74D378C0" wp14:editId="1229BAD5">
            <wp:simplePos x="0" y="0"/>
            <wp:positionH relativeFrom="column">
              <wp:posOffset>2139950</wp:posOffset>
            </wp:positionH>
            <wp:positionV relativeFrom="paragraph">
              <wp:posOffset>0</wp:posOffset>
            </wp:positionV>
            <wp:extent cx="3974953" cy="1796415"/>
            <wp:effectExtent l="0" t="0" r="6985" b="0"/>
            <wp:wrapThrough wrapText="bothSides">
              <wp:wrapPolygon edited="0">
                <wp:start x="0" y="0"/>
                <wp:lineTo x="0" y="21302"/>
                <wp:lineTo x="21534" y="21302"/>
                <wp:lineTo x="21534" y="0"/>
                <wp:lineTo x="0" y="0"/>
              </wp:wrapPolygon>
            </wp:wrapThrough>
            <wp:docPr id="1038825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74953" cy="1796415"/>
                    </a:xfrm>
                    <a:prstGeom prst="rect">
                      <a:avLst/>
                    </a:prstGeom>
                    <a:noFill/>
                  </pic:spPr>
                </pic:pic>
              </a:graphicData>
            </a:graphic>
            <wp14:sizeRelH relativeFrom="margin">
              <wp14:pctWidth>0</wp14:pctWidth>
            </wp14:sizeRelH>
            <wp14:sizeRelV relativeFrom="margin">
              <wp14:pctHeight>0</wp14:pctHeight>
            </wp14:sizeRelV>
          </wp:anchor>
        </w:drawing>
      </w:r>
    </w:p>
    <w:p w14:paraId="45E1D3E7" w14:textId="77777777" w:rsidR="00523A7B" w:rsidRPr="00DB18B3" w:rsidRDefault="00523A7B" w:rsidP="00BA2BA6">
      <w:pPr>
        <w:rPr>
          <w:b/>
          <w:bCs/>
          <w:color w:val="70AD47" w:themeColor="accent6"/>
          <w:sz w:val="28"/>
          <w:szCs w:val="28"/>
          <w:u w:val="single"/>
        </w:rPr>
      </w:pPr>
    </w:p>
    <w:p w14:paraId="4947C9D0" w14:textId="6FA47D3C" w:rsidR="00523A7B" w:rsidRPr="00DB18B3" w:rsidRDefault="00523A7B" w:rsidP="00DB18B3">
      <w:pPr>
        <w:jc w:val="center"/>
        <w:rPr>
          <w:b/>
          <w:bCs/>
          <w:i/>
          <w:iCs/>
          <w:color w:val="70AD47" w:themeColor="accent6"/>
          <w:sz w:val="28"/>
          <w:szCs w:val="28"/>
          <w:u w:val="single"/>
        </w:rPr>
      </w:pPr>
      <w:r w:rsidRPr="00DB18B3">
        <w:rPr>
          <w:b/>
          <w:bCs/>
          <w:i/>
          <w:iCs/>
          <w:color w:val="70AD47" w:themeColor="accent6"/>
          <w:sz w:val="28"/>
          <w:szCs w:val="28"/>
          <w:u w:val="single"/>
        </w:rPr>
        <w:t>District Councillor Report – Cllr Callum Ringer</w:t>
      </w:r>
    </w:p>
    <w:p w14:paraId="0C5C144E" w14:textId="00D6981A" w:rsidR="00523A7B" w:rsidRPr="00DB18B3" w:rsidRDefault="00DB18B3" w:rsidP="00DB18B3">
      <w:pPr>
        <w:jc w:val="center"/>
        <w:rPr>
          <w:i/>
          <w:iCs/>
          <w:color w:val="70AD47" w:themeColor="accent6"/>
        </w:rPr>
      </w:pPr>
      <w:r w:rsidRPr="00DB18B3">
        <w:rPr>
          <w:i/>
          <w:iCs/>
          <w:color w:val="70AD47" w:themeColor="accent6"/>
        </w:rPr>
        <w:t xml:space="preserve">Serving the parishes of: </w:t>
      </w:r>
      <w:proofErr w:type="gramStart"/>
      <w:r w:rsidR="00017485" w:rsidRPr="00DB18B3">
        <w:rPr>
          <w:i/>
          <w:iCs/>
          <w:color w:val="70AD47" w:themeColor="accent6"/>
        </w:rPr>
        <w:t>Aylmerton ;</w:t>
      </w:r>
      <w:proofErr w:type="gramEnd"/>
      <w:r w:rsidR="00017485" w:rsidRPr="00DB18B3">
        <w:rPr>
          <w:i/>
          <w:iCs/>
          <w:color w:val="70AD47" w:themeColor="accent6"/>
        </w:rPr>
        <w:t xml:space="preserve"> </w:t>
      </w:r>
      <w:proofErr w:type="gramStart"/>
      <w:r w:rsidR="00017485" w:rsidRPr="00DB18B3">
        <w:rPr>
          <w:i/>
          <w:iCs/>
          <w:color w:val="70AD47" w:themeColor="accent6"/>
        </w:rPr>
        <w:t>Baconsthorpe ;</w:t>
      </w:r>
      <w:proofErr w:type="gramEnd"/>
      <w:r w:rsidR="00017485" w:rsidRPr="00DB18B3">
        <w:rPr>
          <w:i/>
          <w:iCs/>
          <w:color w:val="70AD47" w:themeColor="accent6"/>
        </w:rPr>
        <w:t xml:space="preserve"> </w:t>
      </w:r>
      <w:proofErr w:type="gramStart"/>
      <w:r w:rsidR="00017485" w:rsidRPr="00DB18B3">
        <w:rPr>
          <w:i/>
          <w:iCs/>
          <w:color w:val="70AD47" w:themeColor="accent6"/>
        </w:rPr>
        <w:t>Bodham ;</w:t>
      </w:r>
      <w:proofErr w:type="gramEnd"/>
      <w:r w:rsidR="00017485" w:rsidRPr="00DB18B3">
        <w:rPr>
          <w:i/>
          <w:iCs/>
          <w:color w:val="70AD47" w:themeColor="accent6"/>
        </w:rPr>
        <w:t xml:space="preserve"> East </w:t>
      </w:r>
      <w:proofErr w:type="gramStart"/>
      <w:r w:rsidR="00017485" w:rsidRPr="00DB18B3">
        <w:rPr>
          <w:i/>
          <w:iCs/>
          <w:color w:val="70AD47" w:themeColor="accent6"/>
        </w:rPr>
        <w:t>Beckham ;</w:t>
      </w:r>
      <w:proofErr w:type="gramEnd"/>
      <w:r w:rsidR="00017485" w:rsidRPr="00DB18B3">
        <w:rPr>
          <w:i/>
          <w:iCs/>
          <w:color w:val="70AD47" w:themeColor="accent6"/>
        </w:rPr>
        <w:t xml:space="preserve"> </w:t>
      </w:r>
      <w:proofErr w:type="gramStart"/>
      <w:r w:rsidR="00017485" w:rsidRPr="00DB18B3">
        <w:rPr>
          <w:i/>
          <w:iCs/>
          <w:color w:val="70AD47" w:themeColor="accent6"/>
        </w:rPr>
        <w:t>Gresham ;</w:t>
      </w:r>
      <w:proofErr w:type="gramEnd"/>
      <w:r w:rsidR="00017485" w:rsidRPr="00DB18B3">
        <w:rPr>
          <w:i/>
          <w:iCs/>
          <w:color w:val="70AD47" w:themeColor="accent6"/>
        </w:rPr>
        <w:t xml:space="preserve"> </w:t>
      </w:r>
      <w:proofErr w:type="gramStart"/>
      <w:r w:rsidR="00017485" w:rsidRPr="00DB18B3">
        <w:rPr>
          <w:i/>
          <w:iCs/>
          <w:color w:val="70AD47" w:themeColor="accent6"/>
        </w:rPr>
        <w:t>Hempstead ;</w:t>
      </w:r>
      <w:proofErr w:type="gramEnd"/>
      <w:r w:rsidR="00017485" w:rsidRPr="00DB18B3">
        <w:rPr>
          <w:i/>
          <w:iCs/>
          <w:color w:val="70AD47" w:themeColor="accent6"/>
        </w:rPr>
        <w:t xml:space="preserve"> Little </w:t>
      </w:r>
      <w:proofErr w:type="gramStart"/>
      <w:r w:rsidR="00017485" w:rsidRPr="00DB18B3">
        <w:rPr>
          <w:i/>
          <w:iCs/>
          <w:color w:val="70AD47" w:themeColor="accent6"/>
        </w:rPr>
        <w:t>Barningham ;</w:t>
      </w:r>
      <w:proofErr w:type="gramEnd"/>
      <w:r w:rsidR="00017485" w:rsidRPr="00DB18B3">
        <w:rPr>
          <w:i/>
          <w:iCs/>
          <w:color w:val="70AD47" w:themeColor="accent6"/>
        </w:rPr>
        <w:t xml:space="preserve"> </w:t>
      </w:r>
      <w:proofErr w:type="gramStart"/>
      <w:r w:rsidR="00017485" w:rsidRPr="00DB18B3">
        <w:rPr>
          <w:i/>
          <w:iCs/>
          <w:color w:val="70AD47" w:themeColor="accent6"/>
        </w:rPr>
        <w:t>Matlaske ;</w:t>
      </w:r>
      <w:proofErr w:type="gramEnd"/>
      <w:r w:rsidR="00017485" w:rsidRPr="00DB18B3">
        <w:rPr>
          <w:i/>
          <w:iCs/>
          <w:color w:val="70AD47" w:themeColor="accent6"/>
        </w:rPr>
        <w:t xml:space="preserve"> </w:t>
      </w:r>
      <w:proofErr w:type="gramStart"/>
      <w:r w:rsidR="00017485" w:rsidRPr="00DB18B3">
        <w:rPr>
          <w:i/>
          <w:iCs/>
          <w:color w:val="70AD47" w:themeColor="accent6"/>
        </w:rPr>
        <w:t>Plumstead ;</w:t>
      </w:r>
      <w:proofErr w:type="gramEnd"/>
      <w:r w:rsidR="00017485" w:rsidRPr="00DB18B3">
        <w:rPr>
          <w:i/>
          <w:iCs/>
          <w:color w:val="70AD47" w:themeColor="accent6"/>
        </w:rPr>
        <w:t xml:space="preserve"> West Beckham</w:t>
      </w:r>
    </w:p>
    <w:p w14:paraId="09A0DBBE" w14:textId="77777777" w:rsidR="00523A7B" w:rsidRDefault="00523A7B" w:rsidP="00BA2BA6">
      <w:pPr>
        <w:rPr>
          <w:b/>
          <w:bCs/>
          <w:sz w:val="28"/>
          <w:szCs w:val="28"/>
          <w:u w:val="single"/>
        </w:rPr>
      </w:pPr>
    </w:p>
    <w:p w14:paraId="68AFCC38" w14:textId="5CB1FF4C" w:rsidR="001D670F" w:rsidRDefault="0043209D" w:rsidP="00BA2BA6">
      <w:pPr>
        <w:rPr>
          <w:b/>
          <w:bCs/>
          <w:sz w:val="28"/>
          <w:szCs w:val="28"/>
          <w:u w:val="single"/>
        </w:rPr>
      </w:pPr>
      <w:r>
        <w:rPr>
          <w:b/>
          <w:bCs/>
          <w:sz w:val="28"/>
          <w:szCs w:val="28"/>
          <w:u w:val="single"/>
        </w:rPr>
        <w:t>July</w:t>
      </w:r>
      <w:r w:rsidR="00F229DF">
        <w:rPr>
          <w:b/>
          <w:bCs/>
          <w:sz w:val="28"/>
          <w:szCs w:val="28"/>
          <w:u w:val="single"/>
        </w:rPr>
        <w:t xml:space="preserve"> 2026</w:t>
      </w:r>
    </w:p>
    <w:p w14:paraId="48E83A5E" w14:textId="4C1280DC" w:rsidR="000371F5" w:rsidRPr="004919FA" w:rsidRDefault="000371F5" w:rsidP="00BA2BA6">
      <w:pPr>
        <w:rPr>
          <w:rFonts w:ascii="Segoe UI" w:hAnsi="Segoe UI" w:cs="Segoe UI"/>
          <w:b/>
          <w:bCs/>
          <w:u w:val="single"/>
        </w:rPr>
      </w:pPr>
      <w:r w:rsidRPr="004919FA">
        <w:rPr>
          <w:rFonts w:ascii="Segoe UI" w:hAnsi="Segoe UI" w:cs="Segoe UI"/>
          <w:b/>
          <w:bCs/>
          <w:u w:val="single"/>
        </w:rPr>
        <w:t>New NNDC community grant fund launched!</w:t>
      </w:r>
    </w:p>
    <w:p w14:paraId="4FCADCC9" w14:textId="77777777" w:rsidR="000371F5" w:rsidRDefault="000371F5" w:rsidP="000371F5">
      <w:pPr>
        <w:pStyle w:val="NormalWeb"/>
        <w:spacing w:line="300" w:lineRule="atLeast"/>
        <w:rPr>
          <w:rFonts w:ascii="Segoe UI" w:hAnsi="Segoe UI" w:cs="Segoe UI"/>
          <w:sz w:val="21"/>
          <w:szCs w:val="21"/>
        </w:rPr>
      </w:pPr>
      <w:r>
        <w:rPr>
          <w:rFonts w:ascii="Segoe UI" w:hAnsi="Segoe UI" w:cs="Segoe UI"/>
          <w:sz w:val="21"/>
          <w:szCs w:val="21"/>
        </w:rPr>
        <w:t xml:space="preserve">North Norfolk District Council has introduced a new </w:t>
      </w:r>
      <w:r>
        <w:rPr>
          <w:rStyle w:val="Strong"/>
          <w:rFonts w:ascii="Segoe UI" w:hAnsi="Segoe UI" w:cs="Segoe UI"/>
          <w:sz w:val="21"/>
          <w:szCs w:val="21"/>
        </w:rPr>
        <w:t>Councillor Community Grant Fund</w:t>
      </w:r>
      <w:r>
        <w:rPr>
          <w:rFonts w:ascii="Segoe UI" w:hAnsi="Segoe UI" w:cs="Segoe UI"/>
          <w:sz w:val="21"/>
          <w:szCs w:val="21"/>
        </w:rPr>
        <w:t xml:space="preserve">, through which each District Councillor has access to £4,000 per year to support projects that deliver a direct benefit to their local community. </w:t>
      </w:r>
      <w:r>
        <w:rPr>
          <w:rStyle w:val="Strong"/>
          <w:rFonts w:ascii="Segoe UI" w:hAnsi="Segoe UI" w:cs="Segoe UI"/>
          <w:sz w:val="21"/>
          <w:szCs w:val="21"/>
        </w:rPr>
        <w:t>Parish Councils</w:t>
      </w:r>
      <w:r>
        <w:rPr>
          <w:rFonts w:ascii="Segoe UI" w:hAnsi="Segoe UI" w:cs="Segoe UI"/>
          <w:sz w:val="21"/>
          <w:szCs w:val="21"/>
        </w:rPr>
        <w:t xml:space="preserve"> are eligible to apply for funding for projects that promote community wellbeing, strengthen local engagement, improve local amenities, enhance community facilities, support environmental improvements, or address other identified local priorities. Grants are available from £250 upwards, with larger awards expected to demonstrate a wider benefit across the ward.</w:t>
      </w:r>
    </w:p>
    <w:p w14:paraId="593CAF42" w14:textId="7B41D4A4" w:rsidR="000371F5" w:rsidRDefault="000371F5" w:rsidP="000371F5">
      <w:pPr>
        <w:pStyle w:val="NormalWeb"/>
        <w:spacing w:line="300" w:lineRule="atLeast"/>
        <w:rPr>
          <w:rFonts w:ascii="Segoe UI" w:hAnsi="Segoe UI" w:cs="Segoe UI"/>
          <w:sz w:val="21"/>
          <w:szCs w:val="21"/>
        </w:rPr>
      </w:pPr>
      <w:r>
        <w:rPr>
          <w:rFonts w:ascii="Segoe UI" w:hAnsi="Segoe UI" w:cs="Segoe UI"/>
          <w:sz w:val="21"/>
          <w:szCs w:val="21"/>
        </w:rPr>
        <w:t xml:space="preserve">I would be grateful if Parish Councils could consider whether they have any suitable projects that may benefit from this funding and also </w:t>
      </w:r>
      <w:r>
        <w:rPr>
          <w:rStyle w:val="Strong"/>
          <w:rFonts w:ascii="Segoe UI" w:hAnsi="Segoe UI" w:cs="Segoe UI"/>
          <w:sz w:val="21"/>
          <w:szCs w:val="21"/>
        </w:rPr>
        <w:t>share this opportunity with village halls, playing field committees, community associations, charities, and other local voluntary and community groups</w:t>
      </w:r>
      <w:r>
        <w:rPr>
          <w:rFonts w:ascii="Segoe UI" w:hAnsi="Segoe UI" w:cs="Segoe UI"/>
          <w:sz w:val="21"/>
          <w:szCs w:val="21"/>
        </w:rPr>
        <w:t xml:space="preserve"> within their parish. Applications must be supported by the relevant ward councillor and will then be considered through the Council’s approval process. The application form and full guidance, including eligibility criteria, funding conditions, and details of the assessment process, are attached for your information and consideration.</w:t>
      </w:r>
    </w:p>
    <w:p w14:paraId="218692C4" w14:textId="77777777" w:rsidR="004919FA" w:rsidRDefault="004919FA" w:rsidP="004919FA">
      <w:pPr>
        <w:spacing w:after="0" w:line="300" w:lineRule="atLeast"/>
        <w:rPr>
          <w:rFonts w:ascii="Segoe UI" w:eastAsia="Times New Roman" w:hAnsi="Segoe UI" w:cs="Segoe UI"/>
          <w:b/>
          <w:bCs/>
          <w:kern w:val="0"/>
          <w:sz w:val="21"/>
          <w:szCs w:val="21"/>
          <w:u w:val="single"/>
          <w:lang w:eastAsia="en-GB"/>
          <w14:ligatures w14:val="none"/>
        </w:rPr>
      </w:pPr>
      <w:r w:rsidRPr="004919FA">
        <w:rPr>
          <w:rFonts w:ascii="Segoe UI" w:eastAsia="Times New Roman" w:hAnsi="Segoe UI" w:cs="Segoe UI"/>
          <w:b/>
          <w:bCs/>
          <w:kern w:val="0"/>
          <w:sz w:val="21"/>
          <w:szCs w:val="21"/>
          <w:u w:val="single"/>
          <w:lang w:eastAsia="en-GB"/>
          <w14:ligatures w14:val="none"/>
        </w:rPr>
        <w:t>Holt Country Park Community Classroom Officially Opens</w:t>
      </w:r>
    </w:p>
    <w:p w14:paraId="53B9036F" w14:textId="77777777" w:rsidR="004919FA" w:rsidRDefault="004919FA" w:rsidP="004919FA">
      <w:pPr>
        <w:spacing w:after="0" w:line="300" w:lineRule="atLeast"/>
        <w:rPr>
          <w:rFonts w:ascii="Segoe UI" w:eastAsia="Times New Roman" w:hAnsi="Segoe UI" w:cs="Segoe UI"/>
          <w:b/>
          <w:bCs/>
          <w:kern w:val="0"/>
          <w:sz w:val="21"/>
          <w:szCs w:val="21"/>
          <w:u w:val="single"/>
          <w:lang w:eastAsia="en-GB"/>
          <w14:ligatures w14:val="none"/>
        </w:rPr>
      </w:pPr>
    </w:p>
    <w:p w14:paraId="261B4D70" w14:textId="42B92479" w:rsidR="00AE4314" w:rsidRPr="004919FA" w:rsidRDefault="00AE4314" w:rsidP="004919FA">
      <w:pPr>
        <w:spacing w:after="0" w:line="300" w:lineRule="atLeast"/>
        <w:rPr>
          <w:rFonts w:ascii="Segoe UI" w:eastAsia="Times New Roman" w:hAnsi="Segoe UI" w:cs="Segoe UI"/>
          <w:b/>
          <w:bCs/>
          <w:kern w:val="0"/>
          <w:sz w:val="21"/>
          <w:szCs w:val="21"/>
          <w:u w:val="single"/>
          <w:lang w:eastAsia="en-GB"/>
          <w14:ligatures w14:val="none"/>
        </w:rPr>
      </w:pPr>
      <w:r>
        <w:rPr>
          <w:rFonts w:ascii="Segoe UI" w:hAnsi="Segoe UI" w:cs="Segoe UI"/>
          <w:sz w:val="21"/>
          <w:szCs w:val="21"/>
        </w:rPr>
        <w:t>Members may be interested to learn that a new Community Classroom and Outdoor Learning Space has officially opened at Holt Country Park, representing a significant investment in environmental education and community engagement within North Norfolk.</w:t>
      </w:r>
    </w:p>
    <w:p w14:paraId="0076892C" w14:textId="77777777" w:rsidR="00AE4314" w:rsidRDefault="00AE4314" w:rsidP="00AE4314">
      <w:pPr>
        <w:pStyle w:val="NormalWeb"/>
        <w:spacing w:line="300" w:lineRule="atLeast"/>
        <w:rPr>
          <w:rFonts w:ascii="Segoe UI" w:hAnsi="Segoe UI" w:cs="Segoe UI"/>
          <w:sz w:val="21"/>
          <w:szCs w:val="21"/>
        </w:rPr>
      </w:pPr>
      <w:r>
        <w:rPr>
          <w:rFonts w:ascii="Segoe UI" w:hAnsi="Segoe UI" w:cs="Segoe UI"/>
          <w:sz w:val="21"/>
          <w:szCs w:val="21"/>
        </w:rPr>
        <w:t xml:space="preserve">The project was made possible through a £100,000 grant awarded to North Norfolk District Council from Ørsted’s Hornsea 3 Legacy Fund. The funding has enabled the creation of a purpose-built indoor and outdoor learning facility designed to support education, sustainability and community use. The new building incorporates a range of environmentally friendly features, </w:t>
      </w:r>
      <w:r>
        <w:rPr>
          <w:rFonts w:ascii="Segoe UI" w:hAnsi="Segoe UI" w:cs="Segoe UI"/>
          <w:sz w:val="21"/>
          <w:szCs w:val="21"/>
        </w:rPr>
        <w:lastRenderedPageBreak/>
        <w:t>including energy-efficient insulation, a sedum roof and rainwater harvesting, alongside interactive learning stations that help visitors understand sustainability, environmental impacts and renewable energy generation.</w:t>
      </w:r>
    </w:p>
    <w:p w14:paraId="5E791B66" w14:textId="77777777" w:rsidR="00AE4314" w:rsidRDefault="00AE4314" w:rsidP="00AE4314">
      <w:pPr>
        <w:pStyle w:val="NormalWeb"/>
        <w:spacing w:line="300" w:lineRule="atLeast"/>
        <w:rPr>
          <w:rFonts w:ascii="Segoe UI" w:hAnsi="Segoe UI" w:cs="Segoe UI"/>
          <w:sz w:val="21"/>
          <w:szCs w:val="21"/>
        </w:rPr>
      </w:pPr>
      <w:r>
        <w:rPr>
          <w:rFonts w:ascii="Segoe UI" w:hAnsi="Segoe UI" w:cs="Segoe UI"/>
          <w:sz w:val="21"/>
          <w:szCs w:val="21"/>
        </w:rPr>
        <w:t>The facility will be available for hire by local community groups and will also host a programme of community activities throughout the year. These are expected to include volunteering opportunities, conservation days, tree planting initiatives, family events and other activities aimed at encouraging residents to engage with and enjoy the natural environment.</w:t>
      </w:r>
    </w:p>
    <w:p w14:paraId="671CFDA8" w14:textId="77777777" w:rsidR="00AE4314" w:rsidRDefault="00AE4314" w:rsidP="00AE4314">
      <w:pPr>
        <w:pStyle w:val="NormalWeb"/>
        <w:spacing w:line="300" w:lineRule="atLeast"/>
        <w:rPr>
          <w:rFonts w:ascii="Segoe UI" w:hAnsi="Segoe UI" w:cs="Segoe UI"/>
          <w:sz w:val="21"/>
          <w:szCs w:val="21"/>
        </w:rPr>
      </w:pPr>
      <w:r>
        <w:rPr>
          <w:rFonts w:ascii="Segoe UI" w:hAnsi="Segoe UI" w:cs="Segoe UI"/>
          <w:sz w:val="21"/>
          <w:szCs w:val="21"/>
        </w:rPr>
        <w:t>The project also provides a permanent base for the park’s valued Muddy Boots volunteers, who worked alongside park rangers to help landscape the site and continue to make an important contribution to the maintenance and enhancement of the park.</w:t>
      </w:r>
    </w:p>
    <w:p w14:paraId="5E3C0706" w14:textId="77777777" w:rsidR="00AE4314" w:rsidRDefault="00AE4314" w:rsidP="00AE4314">
      <w:pPr>
        <w:pStyle w:val="NormalWeb"/>
        <w:spacing w:line="300" w:lineRule="atLeast"/>
        <w:rPr>
          <w:rFonts w:ascii="Segoe UI" w:hAnsi="Segoe UI" w:cs="Segoe UI"/>
          <w:sz w:val="21"/>
          <w:szCs w:val="21"/>
        </w:rPr>
      </w:pPr>
      <w:r>
        <w:rPr>
          <w:rFonts w:ascii="Segoe UI" w:hAnsi="Segoe UI" w:cs="Segoe UI"/>
          <w:sz w:val="21"/>
          <w:szCs w:val="21"/>
        </w:rPr>
        <w:t>The new learning space forms part of the Council’s ongoing investment in its award-winning countryside parks and demonstrates how external funding can be secured to deliver lasting benefits for local communities. It also leaves a positive legacy from the Hornsea 3 Offshore Wind Farm project, which is currently under construction off the Norfolk coast and will generate enough renewable energy to power more than 3.3 million UK homes.</w:t>
      </w:r>
    </w:p>
    <w:p w14:paraId="3FE647B9" w14:textId="77777777" w:rsidR="00AE4314" w:rsidRDefault="00AE4314" w:rsidP="00AE4314">
      <w:pPr>
        <w:pStyle w:val="NormalWeb"/>
        <w:spacing w:line="300" w:lineRule="atLeast"/>
        <w:rPr>
          <w:rFonts w:ascii="Segoe UI" w:hAnsi="Segoe UI" w:cs="Segoe UI"/>
          <w:sz w:val="21"/>
          <w:szCs w:val="21"/>
        </w:rPr>
      </w:pPr>
      <w:r>
        <w:rPr>
          <w:rFonts w:ascii="Segoe UI" w:hAnsi="Segoe UI" w:cs="Segoe UI"/>
          <w:sz w:val="21"/>
          <w:szCs w:val="21"/>
        </w:rPr>
        <w:t>The facility is expected to become an important community asset, supporting education, environmental awareness and wider community participation for many years to come.</w:t>
      </w:r>
    </w:p>
    <w:p w14:paraId="3CD1FB27" w14:textId="77777777" w:rsidR="00FB2FCE" w:rsidRPr="00FB2FCE" w:rsidRDefault="00FB2FCE" w:rsidP="00FB2FCE">
      <w:pPr>
        <w:spacing w:before="100" w:beforeAutospacing="1" w:after="100" w:afterAutospacing="1" w:line="300" w:lineRule="atLeast"/>
        <w:outlineLvl w:val="2"/>
        <w:rPr>
          <w:rFonts w:ascii="Segoe UI" w:eastAsia="Times New Roman" w:hAnsi="Segoe UI" w:cs="Segoe UI"/>
          <w:b/>
          <w:bCs/>
          <w:kern w:val="0"/>
          <w:u w:val="single"/>
          <w:lang w:eastAsia="en-GB"/>
          <w14:ligatures w14:val="none"/>
        </w:rPr>
      </w:pPr>
      <w:r w:rsidRPr="00FB2FCE">
        <w:rPr>
          <w:rFonts w:ascii="Segoe UI" w:eastAsia="Times New Roman" w:hAnsi="Segoe UI" w:cs="Segoe UI"/>
          <w:b/>
          <w:bCs/>
          <w:kern w:val="0"/>
          <w:u w:val="single"/>
          <w:lang w:eastAsia="en-GB"/>
          <w14:ligatures w14:val="none"/>
        </w:rPr>
        <w:t>North Norfolk’s Award-Winning Beaches Retain Prestigious Blue Flag Status</w:t>
      </w:r>
    </w:p>
    <w:p w14:paraId="5E9CCBF3" w14:textId="77777777" w:rsidR="00FB2FCE" w:rsidRPr="00FB2FCE" w:rsidRDefault="00FB2FCE" w:rsidP="00FB2FCE">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FB2FCE">
        <w:rPr>
          <w:rFonts w:ascii="Segoe UI" w:eastAsia="Times New Roman" w:hAnsi="Segoe UI" w:cs="Segoe UI"/>
          <w:kern w:val="0"/>
          <w:sz w:val="21"/>
          <w:szCs w:val="21"/>
          <w:lang w:eastAsia="en-GB"/>
          <w14:ligatures w14:val="none"/>
        </w:rPr>
        <w:t xml:space="preserve">North Norfolk’s coastline continues to be recognised among the very best in the country, with </w:t>
      </w:r>
      <w:r w:rsidRPr="00FB2FCE">
        <w:rPr>
          <w:rFonts w:ascii="Segoe UI" w:eastAsia="Times New Roman" w:hAnsi="Segoe UI" w:cs="Segoe UI"/>
          <w:b/>
          <w:bCs/>
          <w:kern w:val="0"/>
          <w:sz w:val="21"/>
          <w:szCs w:val="21"/>
          <w:lang w:eastAsia="en-GB"/>
          <w14:ligatures w14:val="none"/>
        </w:rPr>
        <w:t>six local beaches once again achieving Blue Flag status for the 2026 bathing season</w:t>
      </w:r>
      <w:r w:rsidRPr="00FB2FCE">
        <w:rPr>
          <w:rFonts w:ascii="Segoe UI" w:eastAsia="Times New Roman" w:hAnsi="Segoe UI" w:cs="Segoe UI"/>
          <w:kern w:val="0"/>
          <w:sz w:val="21"/>
          <w:szCs w:val="21"/>
          <w:lang w:eastAsia="en-GB"/>
          <w14:ligatures w14:val="none"/>
        </w:rPr>
        <w:t xml:space="preserve">. Cromer, East Runton, </w:t>
      </w:r>
      <w:proofErr w:type="spellStart"/>
      <w:r w:rsidRPr="00FB2FCE">
        <w:rPr>
          <w:rFonts w:ascii="Segoe UI" w:eastAsia="Times New Roman" w:hAnsi="Segoe UI" w:cs="Segoe UI"/>
          <w:kern w:val="0"/>
          <w:sz w:val="21"/>
          <w:szCs w:val="21"/>
          <w:lang w:eastAsia="en-GB"/>
          <w14:ligatures w14:val="none"/>
        </w:rPr>
        <w:t>Mundesley</w:t>
      </w:r>
      <w:proofErr w:type="spellEnd"/>
      <w:r w:rsidRPr="00FB2FCE">
        <w:rPr>
          <w:rFonts w:ascii="Segoe UI" w:eastAsia="Times New Roman" w:hAnsi="Segoe UI" w:cs="Segoe UI"/>
          <w:kern w:val="0"/>
          <w:sz w:val="21"/>
          <w:szCs w:val="21"/>
          <w:lang w:eastAsia="en-GB"/>
          <w14:ligatures w14:val="none"/>
        </w:rPr>
        <w:t>, Sea Palling, Sheringham and West Runton have all retained the internationally recognised award, reflecting the exceptional quality of our coastal environment.</w:t>
      </w:r>
    </w:p>
    <w:p w14:paraId="40491FBD" w14:textId="77777777" w:rsidR="00FB2FCE" w:rsidRPr="00FB2FCE" w:rsidRDefault="00FB2FCE" w:rsidP="00FB2FCE">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FB2FCE">
        <w:rPr>
          <w:rFonts w:ascii="Segoe UI" w:eastAsia="Times New Roman" w:hAnsi="Segoe UI" w:cs="Segoe UI"/>
          <w:kern w:val="0"/>
          <w:sz w:val="21"/>
          <w:szCs w:val="21"/>
          <w:lang w:eastAsia="en-GB"/>
          <w14:ligatures w14:val="none"/>
        </w:rPr>
        <w:t>This achievement is particularly noteworthy given the rigorous standards required to secure Blue Flag accreditation. Beaches are assessed on a wide range of criteria, including water quality, safety, cleanliness, environmental management and visitor facilities. The continued success of North Norfolk’s beaches is a testament to the hard work and collaboration of local communities, businesses, environmental organisations, the RNLI, the Environment Agency and local councils.</w:t>
      </w:r>
    </w:p>
    <w:p w14:paraId="5053762B" w14:textId="77777777" w:rsidR="00FB2FCE" w:rsidRPr="00FB2FCE" w:rsidRDefault="00FB2FCE" w:rsidP="00FB2FCE">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FB2FCE">
        <w:rPr>
          <w:rFonts w:ascii="Segoe UI" w:eastAsia="Times New Roman" w:hAnsi="Segoe UI" w:cs="Segoe UI"/>
          <w:kern w:val="0"/>
          <w:sz w:val="21"/>
          <w:szCs w:val="21"/>
          <w:lang w:eastAsia="en-GB"/>
          <w14:ligatures w14:val="none"/>
        </w:rPr>
        <w:t xml:space="preserve">North Norfolk has a proud history of coastal excellence, with both </w:t>
      </w:r>
      <w:r w:rsidRPr="00FB2FCE">
        <w:rPr>
          <w:rFonts w:ascii="Segoe UI" w:eastAsia="Times New Roman" w:hAnsi="Segoe UI" w:cs="Segoe UI"/>
          <w:b/>
          <w:bCs/>
          <w:kern w:val="0"/>
          <w:sz w:val="21"/>
          <w:szCs w:val="21"/>
          <w:lang w:eastAsia="en-GB"/>
          <w14:ligatures w14:val="none"/>
        </w:rPr>
        <w:t>Cromer and Sheringham holding beach awards since 1988</w:t>
      </w:r>
      <w:r w:rsidRPr="00FB2FCE">
        <w:rPr>
          <w:rFonts w:ascii="Segoe UI" w:eastAsia="Times New Roman" w:hAnsi="Segoe UI" w:cs="Segoe UI"/>
          <w:kern w:val="0"/>
          <w:sz w:val="21"/>
          <w:szCs w:val="21"/>
          <w:lang w:eastAsia="en-GB"/>
          <w14:ligatures w14:val="none"/>
        </w:rPr>
        <w:t>. Retaining Blue Flag status reinforces the district’s reputation as a premier coastal destination and highlights the importance placed on protecting and enhancing one of our area’s greatest natural assets.</w:t>
      </w:r>
    </w:p>
    <w:p w14:paraId="2CE927AA" w14:textId="77777777" w:rsidR="00FB2FCE" w:rsidRPr="00FB2FCE" w:rsidRDefault="00FB2FCE" w:rsidP="00FB2FCE">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FB2FCE">
        <w:rPr>
          <w:rFonts w:ascii="Segoe UI" w:eastAsia="Times New Roman" w:hAnsi="Segoe UI" w:cs="Segoe UI"/>
          <w:kern w:val="0"/>
          <w:sz w:val="21"/>
          <w:szCs w:val="21"/>
          <w:lang w:eastAsia="en-GB"/>
          <w14:ligatures w14:val="none"/>
        </w:rPr>
        <w:t>The award not only recognises the outstanding quality of our beaches but also supports tourism, local businesses, public wellbeing and environmental stewardship. Residents and visitors alike can take pride in knowing that North Norfolk’s coastline continues to meet some of the highest environmental and safety standards in the world.</w:t>
      </w:r>
    </w:p>
    <w:p w14:paraId="07A368A6" w14:textId="77777777" w:rsidR="00FB2FCE" w:rsidRPr="00FB2FCE" w:rsidRDefault="00FB2FCE" w:rsidP="00FB2FCE">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FB2FCE">
        <w:rPr>
          <w:rFonts w:ascii="Segoe UI" w:eastAsia="Times New Roman" w:hAnsi="Segoe UI" w:cs="Segoe UI"/>
          <w:kern w:val="0"/>
          <w:sz w:val="21"/>
          <w:szCs w:val="21"/>
          <w:lang w:eastAsia="en-GB"/>
          <w14:ligatures w14:val="none"/>
        </w:rPr>
        <w:lastRenderedPageBreak/>
        <w:t>This latest recognition is a significant achievement for the district and demonstrates the ongoing commitment to ensuring that North Norfolk’s beaches remain safe, clean and welcoming places to live, visit and enjoy for generations to come.</w:t>
      </w:r>
    </w:p>
    <w:p w14:paraId="54A33761" w14:textId="77777777" w:rsidR="001D4B7D" w:rsidRPr="001D4B7D" w:rsidRDefault="001D4B7D" w:rsidP="001D4B7D">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1D4B7D">
        <w:rPr>
          <w:rFonts w:ascii="Segoe UI" w:eastAsia="Times New Roman" w:hAnsi="Segoe UI" w:cs="Segoe UI"/>
          <w:b/>
          <w:bCs/>
          <w:kern w:val="0"/>
          <w:sz w:val="27"/>
          <w:szCs w:val="27"/>
          <w:lang w:eastAsia="en-GB"/>
          <w14:ligatures w14:val="none"/>
        </w:rPr>
        <w:t>Cromer Pier Celebrates 125 Years</w:t>
      </w:r>
    </w:p>
    <w:p w14:paraId="149060B4" w14:textId="24F65DE4" w:rsidR="001D4B7D" w:rsidRPr="001D4B7D" w:rsidRDefault="001D4B7D" w:rsidP="001D4B7D">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D4B7D">
        <w:rPr>
          <w:rFonts w:ascii="Segoe UI" w:eastAsia="Times New Roman" w:hAnsi="Segoe UI" w:cs="Segoe UI"/>
          <w:kern w:val="0"/>
          <w:sz w:val="21"/>
          <w:szCs w:val="21"/>
          <w:lang w:eastAsia="en-GB"/>
          <w14:ligatures w14:val="none"/>
        </w:rPr>
        <w:t xml:space="preserve">2026 marks a major milestone for one of North Norfolk’s most treasured landmarks, with </w:t>
      </w:r>
      <w:r w:rsidRPr="001D4B7D">
        <w:rPr>
          <w:rFonts w:ascii="Segoe UI" w:eastAsia="Times New Roman" w:hAnsi="Segoe UI" w:cs="Segoe UI"/>
          <w:b/>
          <w:bCs/>
          <w:kern w:val="0"/>
          <w:sz w:val="21"/>
          <w:szCs w:val="21"/>
          <w:lang w:eastAsia="en-GB"/>
          <w14:ligatures w14:val="none"/>
        </w:rPr>
        <w:t>Cromer Pier celebrating its 125th anniversary</w:t>
      </w:r>
      <w:r w:rsidRPr="001D4B7D">
        <w:rPr>
          <w:rFonts w:ascii="Segoe UI" w:eastAsia="Times New Roman" w:hAnsi="Segoe UI" w:cs="Segoe UI"/>
          <w:kern w:val="0"/>
          <w:sz w:val="21"/>
          <w:szCs w:val="21"/>
          <w:lang w:eastAsia="en-GB"/>
          <w14:ligatures w14:val="none"/>
        </w:rPr>
        <w:t xml:space="preserve">. Opened on </w:t>
      </w:r>
      <w:r w:rsidRPr="001D4B7D">
        <w:rPr>
          <w:rFonts w:ascii="Segoe UI" w:eastAsia="Times New Roman" w:hAnsi="Segoe UI" w:cs="Segoe UI"/>
          <w:b/>
          <w:bCs/>
          <w:kern w:val="0"/>
          <w:sz w:val="21"/>
          <w:szCs w:val="21"/>
          <w:lang w:eastAsia="en-GB"/>
          <w14:ligatures w14:val="none"/>
        </w:rPr>
        <w:t>8 June 1901</w:t>
      </w:r>
      <w:r w:rsidRPr="001D4B7D">
        <w:rPr>
          <w:rFonts w:ascii="Segoe UI" w:eastAsia="Times New Roman" w:hAnsi="Segoe UI" w:cs="Segoe UI"/>
          <w:kern w:val="0"/>
          <w:sz w:val="21"/>
          <w:szCs w:val="21"/>
          <w:lang w:eastAsia="en-GB"/>
          <w14:ligatures w14:val="none"/>
        </w:rPr>
        <w:t xml:space="preserve">, the pier has stood at the heart of the town for more than a century, welcoming generations of residents and visitors and becoming one of the most recognisable symbols of the Norfolk coast. </w:t>
      </w:r>
    </w:p>
    <w:p w14:paraId="01DA926A" w14:textId="3F331E95" w:rsidR="001D4B7D" w:rsidRPr="001D4B7D" w:rsidRDefault="001D4B7D" w:rsidP="001D4B7D">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D4B7D">
        <w:rPr>
          <w:rFonts w:ascii="Segoe UI" w:eastAsia="Times New Roman" w:hAnsi="Segoe UI" w:cs="Segoe UI"/>
          <w:kern w:val="0"/>
          <w:sz w:val="21"/>
          <w:szCs w:val="21"/>
          <w:lang w:eastAsia="en-GB"/>
          <w14:ligatures w14:val="none"/>
        </w:rPr>
        <w:t>Over the past 125 years, Cromer Pier has demonstrated remarkable resilience, surviving severe storms, coastal flooding and even being temporarily severed by a barge collision in 1993. Today, it remains a thriving centre for tourism, culture and community life, attracting visitors from across the country and supporting the local economy</w:t>
      </w:r>
      <w:r>
        <w:rPr>
          <w:rFonts w:ascii="Segoe UI" w:eastAsia="Times New Roman" w:hAnsi="Segoe UI" w:cs="Segoe UI"/>
          <w:kern w:val="0"/>
          <w:sz w:val="21"/>
          <w:szCs w:val="21"/>
          <w:lang w:eastAsia="en-GB"/>
          <w14:ligatures w14:val="none"/>
        </w:rPr>
        <w:t>.</w:t>
      </w:r>
    </w:p>
    <w:p w14:paraId="392FA8C0" w14:textId="2728FDDE" w:rsidR="001D4B7D" w:rsidRPr="001D4B7D" w:rsidRDefault="001D4B7D" w:rsidP="001D4B7D">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D4B7D">
        <w:rPr>
          <w:rFonts w:ascii="Segoe UI" w:eastAsia="Times New Roman" w:hAnsi="Segoe UI" w:cs="Segoe UI"/>
          <w:kern w:val="0"/>
          <w:sz w:val="21"/>
          <w:szCs w:val="21"/>
          <w:lang w:eastAsia="en-GB"/>
          <w14:ligatures w14:val="none"/>
        </w:rPr>
        <w:t xml:space="preserve">The anniversary year is being marked with a programme of special events celebrating the pier’s rich heritage and enduring importance to the district. The Pavilion Theatre, which opened in 1905 and is home to the world’s only full-season end-of-pier show, continues to entertain tens of thousands of visitors each year and remains a unique part of Britain’s seaside heritage. </w:t>
      </w:r>
    </w:p>
    <w:p w14:paraId="2230EC61" w14:textId="09FE0DE7" w:rsidR="00A3447E" w:rsidRPr="001D4B7D" w:rsidRDefault="001D4B7D" w:rsidP="001D4B7D">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D4B7D">
        <w:rPr>
          <w:rFonts w:ascii="Segoe UI" w:eastAsia="Times New Roman" w:hAnsi="Segoe UI" w:cs="Segoe UI"/>
          <w:kern w:val="0"/>
          <w:sz w:val="21"/>
          <w:szCs w:val="21"/>
          <w:lang w:eastAsia="en-GB"/>
          <w14:ligatures w14:val="none"/>
        </w:rPr>
        <w:t xml:space="preserve">The 125th anniversary provides an opportunity to celebrate not only the history of Cromer Pier, but also its future. Through ongoing investment and the continued support of local residents, businesses and visitors, Cromer Pier remains a much-loved landmark and a source of pride for North Norfolk. </w:t>
      </w:r>
    </w:p>
    <w:p w14:paraId="2215B866" w14:textId="2E6EAD77" w:rsidR="006277A0" w:rsidRPr="006277A0" w:rsidRDefault="006277A0" w:rsidP="00852269">
      <w:pPr>
        <w:jc w:val="center"/>
        <w:rPr>
          <w:b/>
          <w:bCs/>
        </w:rPr>
      </w:pPr>
      <w:r w:rsidRPr="006277A0">
        <w:rPr>
          <w:b/>
          <w:bCs/>
        </w:rPr>
        <w:t>Email: callum.ringer@north-norfolk.gov.uk</w:t>
      </w:r>
    </w:p>
    <w:p w14:paraId="3A57A916" w14:textId="364FE8E9" w:rsidR="000F20CB" w:rsidRPr="006277A0" w:rsidRDefault="006277A0" w:rsidP="00852269">
      <w:pPr>
        <w:jc w:val="center"/>
        <w:rPr>
          <w:b/>
          <w:bCs/>
        </w:rPr>
      </w:pPr>
      <w:r w:rsidRPr="006277A0">
        <w:rPr>
          <w:b/>
          <w:bCs/>
        </w:rPr>
        <w:t>I’m always happy to deal with any issues between meetings—please don’t hesitate to get in touch.</w:t>
      </w:r>
    </w:p>
    <w:sectPr w:rsidR="000F20CB" w:rsidRPr="006277A0" w:rsidSect="002B097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0786C"/>
    <w:multiLevelType w:val="multilevel"/>
    <w:tmpl w:val="25605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525B75"/>
    <w:multiLevelType w:val="multilevel"/>
    <w:tmpl w:val="CD6E9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1140A8"/>
    <w:multiLevelType w:val="hybridMultilevel"/>
    <w:tmpl w:val="17DA6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4815592">
    <w:abstractNumId w:val="2"/>
  </w:num>
  <w:num w:numId="2" w16cid:durableId="1364136265">
    <w:abstractNumId w:val="0"/>
  </w:num>
  <w:num w:numId="3" w16cid:durableId="1554267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BA6"/>
    <w:rsid w:val="00017485"/>
    <w:rsid w:val="00024837"/>
    <w:rsid w:val="00025730"/>
    <w:rsid w:val="00026C56"/>
    <w:rsid w:val="00032702"/>
    <w:rsid w:val="000371F5"/>
    <w:rsid w:val="00037587"/>
    <w:rsid w:val="00054459"/>
    <w:rsid w:val="00057C8D"/>
    <w:rsid w:val="000743EA"/>
    <w:rsid w:val="000830CA"/>
    <w:rsid w:val="000953CA"/>
    <w:rsid w:val="000968B2"/>
    <w:rsid w:val="000A1E8D"/>
    <w:rsid w:val="000B63AE"/>
    <w:rsid w:val="000C5134"/>
    <w:rsid w:val="000C6D68"/>
    <w:rsid w:val="000D075B"/>
    <w:rsid w:val="000D2A9B"/>
    <w:rsid w:val="000D3086"/>
    <w:rsid w:val="000F20CB"/>
    <w:rsid w:val="00104D44"/>
    <w:rsid w:val="001230E2"/>
    <w:rsid w:val="00123426"/>
    <w:rsid w:val="00124346"/>
    <w:rsid w:val="001244A3"/>
    <w:rsid w:val="00136E10"/>
    <w:rsid w:val="00143F8C"/>
    <w:rsid w:val="001454A8"/>
    <w:rsid w:val="00145D10"/>
    <w:rsid w:val="00150ADA"/>
    <w:rsid w:val="00155C46"/>
    <w:rsid w:val="00175B9B"/>
    <w:rsid w:val="001764C1"/>
    <w:rsid w:val="0019389E"/>
    <w:rsid w:val="001B5FC3"/>
    <w:rsid w:val="001D2852"/>
    <w:rsid w:val="001D4B7D"/>
    <w:rsid w:val="001D5693"/>
    <w:rsid w:val="001D670F"/>
    <w:rsid w:val="001F7329"/>
    <w:rsid w:val="002026BB"/>
    <w:rsid w:val="002054F8"/>
    <w:rsid w:val="00222EDD"/>
    <w:rsid w:val="00225B70"/>
    <w:rsid w:val="00246316"/>
    <w:rsid w:val="002525D6"/>
    <w:rsid w:val="002625E0"/>
    <w:rsid w:val="00274530"/>
    <w:rsid w:val="00276F2D"/>
    <w:rsid w:val="00295941"/>
    <w:rsid w:val="002967E3"/>
    <w:rsid w:val="002A45B1"/>
    <w:rsid w:val="002B0973"/>
    <w:rsid w:val="002C5199"/>
    <w:rsid w:val="002C72E3"/>
    <w:rsid w:val="002D72A5"/>
    <w:rsid w:val="002E26E6"/>
    <w:rsid w:val="002F02E0"/>
    <w:rsid w:val="002F76F5"/>
    <w:rsid w:val="00313C48"/>
    <w:rsid w:val="00316E38"/>
    <w:rsid w:val="00320731"/>
    <w:rsid w:val="00323501"/>
    <w:rsid w:val="003332DC"/>
    <w:rsid w:val="003356C9"/>
    <w:rsid w:val="00341A7D"/>
    <w:rsid w:val="00354400"/>
    <w:rsid w:val="00357BC4"/>
    <w:rsid w:val="00366F08"/>
    <w:rsid w:val="00397EA8"/>
    <w:rsid w:val="003A0EF9"/>
    <w:rsid w:val="003A5702"/>
    <w:rsid w:val="003E5B68"/>
    <w:rsid w:val="003E7B60"/>
    <w:rsid w:val="003F18E8"/>
    <w:rsid w:val="004028A8"/>
    <w:rsid w:val="00403C78"/>
    <w:rsid w:val="00406330"/>
    <w:rsid w:val="004078E0"/>
    <w:rsid w:val="00411C31"/>
    <w:rsid w:val="0043209D"/>
    <w:rsid w:val="00442A35"/>
    <w:rsid w:val="004627A9"/>
    <w:rsid w:val="004756C6"/>
    <w:rsid w:val="004919FA"/>
    <w:rsid w:val="00491A67"/>
    <w:rsid w:val="00492C9C"/>
    <w:rsid w:val="004B311A"/>
    <w:rsid w:val="004B32E0"/>
    <w:rsid w:val="004C18C1"/>
    <w:rsid w:val="004C4EE0"/>
    <w:rsid w:val="004D00A9"/>
    <w:rsid w:val="004D0763"/>
    <w:rsid w:val="004D596E"/>
    <w:rsid w:val="004E0A35"/>
    <w:rsid w:val="00510E17"/>
    <w:rsid w:val="00514927"/>
    <w:rsid w:val="00523A7B"/>
    <w:rsid w:val="005400A4"/>
    <w:rsid w:val="00542C6B"/>
    <w:rsid w:val="005600E3"/>
    <w:rsid w:val="00561866"/>
    <w:rsid w:val="00565B25"/>
    <w:rsid w:val="00575234"/>
    <w:rsid w:val="00576AE5"/>
    <w:rsid w:val="00583DD9"/>
    <w:rsid w:val="005905EA"/>
    <w:rsid w:val="005921D9"/>
    <w:rsid w:val="005927E5"/>
    <w:rsid w:val="00594220"/>
    <w:rsid w:val="005A2D3F"/>
    <w:rsid w:val="005C11FF"/>
    <w:rsid w:val="005C4483"/>
    <w:rsid w:val="005D76AE"/>
    <w:rsid w:val="005E5E0D"/>
    <w:rsid w:val="005F1703"/>
    <w:rsid w:val="006159C6"/>
    <w:rsid w:val="00623F42"/>
    <w:rsid w:val="00627126"/>
    <w:rsid w:val="006277A0"/>
    <w:rsid w:val="00631AA0"/>
    <w:rsid w:val="00633A5D"/>
    <w:rsid w:val="0065311E"/>
    <w:rsid w:val="00666F96"/>
    <w:rsid w:val="00673D66"/>
    <w:rsid w:val="006925E6"/>
    <w:rsid w:val="0069609B"/>
    <w:rsid w:val="006965DD"/>
    <w:rsid w:val="006C21C1"/>
    <w:rsid w:val="006D33B7"/>
    <w:rsid w:val="006F64C1"/>
    <w:rsid w:val="007217A5"/>
    <w:rsid w:val="00725619"/>
    <w:rsid w:val="00727F11"/>
    <w:rsid w:val="00735F01"/>
    <w:rsid w:val="0074406C"/>
    <w:rsid w:val="00752205"/>
    <w:rsid w:val="00755D20"/>
    <w:rsid w:val="007562EC"/>
    <w:rsid w:val="007563D5"/>
    <w:rsid w:val="00774547"/>
    <w:rsid w:val="0077678C"/>
    <w:rsid w:val="0079072E"/>
    <w:rsid w:val="00790AFA"/>
    <w:rsid w:val="007A5CCF"/>
    <w:rsid w:val="007B645C"/>
    <w:rsid w:val="007B6EB8"/>
    <w:rsid w:val="007C381A"/>
    <w:rsid w:val="007C6C71"/>
    <w:rsid w:val="007D0E6C"/>
    <w:rsid w:val="007D153A"/>
    <w:rsid w:val="007F35EC"/>
    <w:rsid w:val="00807629"/>
    <w:rsid w:val="008276E9"/>
    <w:rsid w:val="00852269"/>
    <w:rsid w:val="00854FCA"/>
    <w:rsid w:val="00862BD2"/>
    <w:rsid w:val="00866788"/>
    <w:rsid w:val="0088368E"/>
    <w:rsid w:val="008A62B5"/>
    <w:rsid w:val="008C1013"/>
    <w:rsid w:val="008C4AAC"/>
    <w:rsid w:val="008E1584"/>
    <w:rsid w:val="008E1FBA"/>
    <w:rsid w:val="0091241C"/>
    <w:rsid w:val="00913DCF"/>
    <w:rsid w:val="00916EA0"/>
    <w:rsid w:val="009240FC"/>
    <w:rsid w:val="0093275B"/>
    <w:rsid w:val="009424C2"/>
    <w:rsid w:val="00946101"/>
    <w:rsid w:val="00953713"/>
    <w:rsid w:val="009606BF"/>
    <w:rsid w:val="009627A8"/>
    <w:rsid w:val="00975B82"/>
    <w:rsid w:val="00976D46"/>
    <w:rsid w:val="0099106E"/>
    <w:rsid w:val="009A3C19"/>
    <w:rsid w:val="009B0F05"/>
    <w:rsid w:val="009B78DB"/>
    <w:rsid w:val="009D0220"/>
    <w:rsid w:val="009D06D4"/>
    <w:rsid w:val="009D1DBE"/>
    <w:rsid w:val="009D5945"/>
    <w:rsid w:val="009E1D53"/>
    <w:rsid w:val="00A059DC"/>
    <w:rsid w:val="00A128E5"/>
    <w:rsid w:val="00A14CAA"/>
    <w:rsid w:val="00A17AB4"/>
    <w:rsid w:val="00A21B21"/>
    <w:rsid w:val="00A25E1E"/>
    <w:rsid w:val="00A3447E"/>
    <w:rsid w:val="00A42150"/>
    <w:rsid w:val="00A6710E"/>
    <w:rsid w:val="00A83628"/>
    <w:rsid w:val="00AA447B"/>
    <w:rsid w:val="00AA54E1"/>
    <w:rsid w:val="00AB6128"/>
    <w:rsid w:val="00AB6E75"/>
    <w:rsid w:val="00AC654E"/>
    <w:rsid w:val="00AD460C"/>
    <w:rsid w:val="00AE4314"/>
    <w:rsid w:val="00B057E7"/>
    <w:rsid w:val="00B146E8"/>
    <w:rsid w:val="00B15FC2"/>
    <w:rsid w:val="00B255E1"/>
    <w:rsid w:val="00B32BBD"/>
    <w:rsid w:val="00B462BC"/>
    <w:rsid w:val="00B54D74"/>
    <w:rsid w:val="00B55687"/>
    <w:rsid w:val="00B71DF0"/>
    <w:rsid w:val="00B845BC"/>
    <w:rsid w:val="00B91EDB"/>
    <w:rsid w:val="00BA2BA6"/>
    <w:rsid w:val="00BA2EC2"/>
    <w:rsid w:val="00BA4222"/>
    <w:rsid w:val="00BE6693"/>
    <w:rsid w:val="00C04191"/>
    <w:rsid w:val="00C13E42"/>
    <w:rsid w:val="00C16562"/>
    <w:rsid w:val="00C17DB0"/>
    <w:rsid w:val="00C20216"/>
    <w:rsid w:val="00C20CC6"/>
    <w:rsid w:val="00C2390C"/>
    <w:rsid w:val="00C40D41"/>
    <w:rsid w:val="00C44969"/>
    <w:rsid w:val="00C44B8C"/>
    <w:rsid w:val="00C466BA"/>
    <w:rsid w:val="00C50482"/>
    <w:rsid w:val="00C57FEF"/>
    <w:rsid w:val="00C63EA6"/>
    <w:rsid w:val="00C71E74"/>
    <w:rsid w:val="00C851CD"/>
    <w:rsid w:val="00CA20F7"/>
    <w:rsid w:val="00CA28CC"/>
    <w:rsid w:val="00CA3633"/>
    <w:rsid w:val="00CA56E3"/>
    <w:rsid w:val="00CB02DB"/>
    <w:rsid w:val="00CB7FC3"/>
    <w:rsid w:val="00CC5F3D"/>
    <w:rsid w:val="00CD1BC9"/>
    <w:rsid w:val="00CE4FFC"/>
    <w:rsid w:val="00CF47DC"/>
    <w:rsid w:val="00D0178C"/>
    <w:rsid w:val="00D247F3"/>
    <w:rsid w:val="00D24AAD"/>
    <w:rsid w:val="00D26797"/>
    <w:rsid w:val="00D446EC"/>
    <w:rsid w:val="00D53E64"/>
    <w:rsid w:val="00D66179"/>
    <w:rsid w:val="00D702ED"/>
    <w:rsid w:val="00D73FB8"/>
    <w:rsid w:val="00D74763"/>
    <w:rsid w:val="00D84747"/>
    <w:rsid w:val="00D85C82"/>
    <w:rsid w:val="00DB18B3"/>
    <w:rsid w:val="00DB729C"/>
    <w:rsid w:val="00DD3E48"/>
    <w:rsid w:val="00DD48FD"/>
    <w:rsid w:val="00DE2BB2"/>
    <w:rsid w:val="00DE322D"/>
    <w:rsid w:val="00E2694B"/>
    <w:rsid w:val="00E30132"/>
    <w:rsid w:val="00E3060F"/>
    <w:rsid w:val="00E3171D"/>
    <w:rsid w:val="00E462E5"/>
    <w:rsid w:val="00E70786"/>
    <w:rsid w:val="00E71C49"/>
    <w:rsid w:val="00E80BB0"/>
    <w:rsid w:val="00E8131E"/>
    <w:rsid w:val="00E911E7"/>
    <w:rsid w:val="00EC2DF6"/>
    <w:rsid w:val="00EC6B5C"/>
    <w:rsid w:val="00ED3670"/>
    <w:rsid w:val="00EE5FE1"/>
    <w:rsid w:val="00EF51CA"/>
    <w:rsid w:val="00F031DC"/>
    <w:rsid w:val="00F05B61"/>
    <w:rsid w:val="00F10C4F"/>
    <w:rsid w:val="00F10D25"/>
    <w:rsid w:val="00F12B5B"/>
    <w:rsid w:val="00F229DF"/>
    <w:rsid w:val="00F22D57"/>
    <w:rsid w:val="00F370AE"/>
    <w:rsid w:val="00F41B8F"/>
    <w:rsid w:val="00F4627A"/>
    <w:rsid w:val="00F51E36"/>
    <w:rsid w:val="00F67D98"/>
    <w:rsid w:val="00F710EC"/>
    <w:rsid w:val="00F72702"/>
    <w:rsid w:val="00F72B5A"/>
    <w:rsid w:val="00F913D6"/>
    <w:rsid w:val="00F93A98"/>
    <w:rsid w:val="00FA165A"/>
    <w:rsid w:val="00FA2C50"/>
    <w:rsid w:val="00FA5473"/>
    <w:rsid w:val="00FB2FCE"/>
    <w:rsid w:val="00FB3C8A"/>
    <w:rsid w:val="00FB7AF6"/>
    <w:rsid w:val="00FC608E"/>
    <w:rsid w:val="00FE0D58"/>
    <w:rsid w:val="00FE3A48"/>
    <w:rsid w:val="00FE5A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902F4"/>
  <w15:chartTrackingRefBased/>
  <w15:docId w15:val="{5207CE18-AE70-416D-B721-7C5A16ACE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2BA6"/>
    <w:rPr>
      <w:color w:val="0563C1" w:themeColor="hyperlink"/>
      <w:u w:val="single"/>
    </w:rPr>
  </w:style>
  <w:style w:type="character" w:styleId="UnresolvedMention">
    <w:name w:val="Unresolved Mention"/>
    <w:basedOn w:val="DefaultParagraphFont"/>
    <w:uiPriority w:val="99"/>
    <w:semiHidden/>
    <w:unhideWhenUsed/>
    <w:rsid w:val="00BA2BA6"/>
    <w:rPr>
      <w:color w:val="605E5C"/>
      <w:shd w:val="clear" w:color="auto" w:fill="E1DFDD"/>
    </w:rPr>
  </w:style>
  <w:style w:type="paragraph" w:styleId="ListParagraph">
    <w:name w:val="List Paragraph"/>
    <w:basedOn w:val="Normal"/>
    <w:uiPriority w:val="34"/>
    <w:qFormat/>
    <w:rsid w:val="00631AA0"/>
    <w:pPr>
      <w:ind w:left="720"/>
      <w:contextualSpacing/>
    </w:pPr>
  </w:style>
  <w:style w:type="character" w:styleId="Strong">
    <w:name w:val="Strong"/>
    <w:basedOn w:val="DefaultParagraphFont"/>
    <w:uiPriority w:val="22"/>
    <w:qFormat/>
    <w:rsid w:val="001764C1"/>
    <w:rPr>
      <w:b/>
      <w:bCs/>
    </w:rPr>
  </w:style>
  <w:style w:type="paragraph" w:styleId="NormalWeb">
    <w:name w:val="Normal (Web)"/>
    <w:basedOn w:val="Normal"/>
    <w:uiPriority w:val="99"/>
    <w:unhideWhenUsed/>
    <w:rsid w:val="0051492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584324">
      <w:bodyDiv w:val="1"/>
      <w:marLeft w:val="0"/>
      <w:marRight w:val="0"/>
      <w:marTop w:val="0"/>
      <w:marBottom w:val="0"/>
      <w:divBdr>
        <w:top w:val="none" w:sz="0" w:space="0" w:color="auto"/>
        <w:left w:val="none" w:sz="0" w:space="0" w:color="auto"/>
        <w:bottom w:val="none" w:sz="0" w:space="0" w:color="auto"/>
        <w:right w:val="none" w:sz="0" w:space="0" w:color="auto"/>
      </w:divBdr>
      <w:divsChild>
        <w:div w:id="348025084">
          <w:marLeft w:val="0"/>
          <w:marRight w:val="0"/>
          <w:marTop w:val="0"/>
          <w:marBottom w:val="0"/>
          <w:divBdr>
            <w:top w:val="none" w:sz="0" w:space="0" w:color="auto"/>
            <w:left w:val="none" w:sz="0" w:space="0" w:color="auto"/>
            <w:bottom w:val="none" w:sz="0" w:space="0" w:color="auto"/>
            <w:right w:val="none" w:sz="0" w:space="0" w:color="auto"/>
          </w:divBdr>
        </w:div>
      </w:divsChild>
    </w:div>
    <w:div w:id="417362773">
      <w:bodyDiv w:val="1"/>
      <w:marLeft w:val="0"/>
      <w:marRight w:val="0"/>
      <w:marTop w:val="0"/>
      <w:marBottom w:val="0"/>
      <w:divBdr>
        <w:top w:val="none" w:sz="0" w:space="0" w:color="auto"/>
        <w:left w:val="none" w:sz="0" w:space="0" w:color="auto"/>
        <w:bottom w:val="none" w:sz="0" w:space="0" w:color="auto"/>
        <w:right w:val="none" w:sz="0" w:space="0" w:color="auto"/>
      </w:divBdr>
    </w:div>
    <w:div w:id="988290357">
      <w:bodyDiv w:val="1"/>
      <w:marLeft w:val="0"/>
      <w:marRight w:val="0"/>
      <w:marTop w:val="0"/>
      <w:marBottom w:val="0"/>
      <w:divBdr>
        <w:top w:val="none" w:sz="0" w:space="0" w:color="auto"/>
        <w:left w:val="none" w:sz="0" w:space="0" w:color="auto"/>
        <w:bottom w:val="none" w:sz="0" w:space="0" w:color="auto"/>
        <w:right w:val="none" w:sz="0" w:space="0" w:color="auto"/>
      </w:divBdr>
    </w:div>
    <w:div w:id="1076560938">
      <w:bodyDiv w:val="1"/>
      <w:marLeft w:val="0"/>
      <w:marRight w:val="0"/>
      <w:marTop w:val="0"/>
      <w:marBottom w:val="0"/>
      <w:divBdr>
        <w:top w:val="none" w:sz="0" w:space="0" w:color="auto"/>
        <w:left w:val="none" w:sz="0" w:space="0" w:color="auto"/>
        <w:bottom w:val="none" w:sz="0" w:space="0" w:color="auto"/>
        <w:right w:val="none" w:sz="0" w:space="0" w:color="auto"/>
      </w:divBdr>
    </w:div>
    <w:div w:id="1135493086">
      <w:bodyDiv w:val="1"/>
      <w:marLeft w:val="0"/>
      <w:marRight w:val="0"/>
      <w:marTop w:val="0"/>
      <w:marBottom w:val="0"/>
      <w:divBdr>
        <w:top w:val="none" w:sz="0" w:space="0" w:color="auto"/>
        <w:left w:val="none" w:sz="0" w:space="0" w:color="auto"/>
        <w:bottom w:val="none" w:sz="0" w:space="0" w:color="auto"/>
        <w:right w:val="none" w:sz="0" w:space="0" w:color="auto"/>
      </w:divBdr>
    </w:div>
    <w:div w:id="1146119270">
      <w:bodyDiv w:val="1"/>
      <w:marLeft w:val="0"/>
      <w:marRight w:val="0"/>
      <w:marTop w:val="0"/>
      <w:marBottom w:val="0"/>
      <w:divBdr>
        <w:top w:val="none" w:sz="0" w:space="0" w:color="auto"/>
        <w:left w:val="none" w:sz="0" w:space="0" w:color="auto"/>
        <w:bottom w:val="none" w:sz="0" w:space="0" w:color="auto"/>
        <w:right w:val="none" w:sz="0" w:space="0" w:color="auto"/>
      </w:divBdr>
    </w:div>
    <w:div w:id="1519155188">
      <w:bodyDiv w:val="1"/>
      <w:marLeft w:val="0"/>
      <w:marRight w:val="0"/>
      <w:marTop w:val="0"/>
      <w:marBottom w:val="0"/>
      <w:divBdr>
        <w:top w:val="none" w:sz="0" w:space="0" w:color="auto"/>
        <w:left w:val="none" w:sz="0" w:space="0" w:color="auto"/>
        <w:bottom w:val="none" w:sz="0" w:space="0" w:color="auto"/>
        <w:right w:val="none" w:sz="0" w:space="0" w:color="auto"/>
      </w:divBdr>
    </w:div>
    <w:div w:id="1533567939">
      <w:bodyDiv w:val="1"/>
      <w:marLeft w:val="0"/>
      <w:marRight w:val="0"/>
      <w:marTop w:val="0"/>
      <w:marBottom w:val="0"/>
      <w:divBdr>
        <w:top w:val="none" w:sz="0" w:space="0" w:color="auto"/>
        <w:left w:val="none" w:sz="0" w:space="0" w:color="auto"/>
        <w:bottom w:val="none" w:sz="0" w:space="0" w:color="auto"/>
        <w:right w:val="none" w:sz="0" w:space="0" w:color="auto"/>
      </w:divBdr>
    </w:div>
    <w:div w:id="1559902324">
      <w:bodyDiv w:val="1"/>
      <w:marLeft w:val="0"/>
      <w:marRight w:val="0"/>
      <w:marTop w:val="0"/>
      <w:marBottom w:val="0"/>
      <w:divBdr>
        <w:top w:val="none" w:sz="0" w:space="0" w:color="auto"/>
        <w:left w:val="none" w:sz="0" w:space="0" w:color="auto"/>
        <w:bottom w:val="none" w:sz="0" w:space="0" w:color="auto"/>
        <w:right w:val="none" w:sz="0" w:space="0" w:color="auto"/>
      </w:divBdr>
    </w:div>
    <w:div w:id="1570654519">
      <w:bodyDiv w:val="1"/>
      <w:marLeft w:val="0"/>
      <w:marRight w:val="0"/>
      <w:marTop w:val="0"/>
      <w:marBottom w:val="0"/>
      <w:divBdr>
        <w:top w:val="none" w:sz="0" w:space="0" w:color="auto"/>
        <w:left w:val="none" w:sz="0" w:space="0" w:color="auto"/>
        <w:bottom w:val="none" w:sz="0" w:space="0" w:color="auto"/>
        <w:right w:val="none" w:sz="0" w:space="0" w:color="auto"/>
      </w:divBdr>
    </w:div>
    <w:div w:id="1803578841">
      <w:bodyDiv w:val="1"/>
      <w:marLeft w:val="0"/>
      <w:marRight w:val="0"/>
      <w:marTop w:val="0"/>
      <w:marBottom w:val="0"/>
      <w:divBdr>
        <w:top w:val="none" w:sz="0" w:space="0" w:color="auto"/>
        <w:left w:val="none" w:sz="0" w:space="0" w:color="auto"/>
        <w:bottom w:val="none" w:sz="0" w:space="0" w:color="auto"/>
        <w:right w:val="none" w:sz="0" w:space="0" w:color="auto"/>
      </w:divBdr>
    </w:div>
    <w:div w:id="208498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1037</Words>
  <Characters>5915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North Norfolk District Council</Company>
  <LinksUpToDate>false</LinksUpToDate>
  <CharactersWithSpaces>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Callum Ringer</dc:creator>
  <cp:keywords/>
  <dc:description/>
  <cp:lastModifiedBy>Sarah Hayden</cp:lastModifiedBy>
  <cp:revision>2</cp:revision>
  <cp:lastPrinted>2026-07-06T09:27:00Z</cp:lastPrinted>
  <dcterms:created xsi:type="dcterms:W3CDTF">2026-07-06T09:29:00Z</dcterms:created>
  <dcterms:modified xsi:type="dcterms:W3CDTF">2026-07-06T09:29:00Z</dcterms:modified>
</cp:coreProperties>
</file>